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642D" w14:textId="77777777" w:rsidR="00E00D59" w:rsidRPr="00E33AFF" w:rsidRDefault="00EC508F" w:rsidP="00E00D59">
      <w:pPr>
        <w:spacing w:after="0" w:line="240" w:lineRule="auto"/>
        <w:jc w:val="center"/>
        <w:rPr>
          <w:rFonts w:ascii="Open Sans" w:eastAsia="Times New Roman" w:hAnsi="Open Sans" w:cs="Open Sans"/>
          <w:b/>
        </w:rPr>
      </w:pPr>
      <w:r w:rsidRPr="00E33AFF">
        <w:rPr>
          <w:rFonts w:ascii="Open Sans" w:eastAsia="Times New Roman" w:hAnsi="Open Sans" w:cs="Open Sans"/>
          <w:b/>
        </w:rPr>
        <w:t>CITY COUNCIL OF THE CITY OF SAN DIEGO</w:t>
      </w:r>
    </w:p>
    <w:p w14:paraId="24CDFD6C" w14:textId="77777777" w:rsidR="00E00D59" w:rsidRPr="00E33AFF" w:rsidRDefault="00EC508F" w:rsidP="00E00D59">
      <w:pPr>
        <w:spacing w:after="0" w:line="240" w:lineRule="auto"/>
        <w:jc w:val="center"/>
        <w:rPr>
          <w:rFonts w:ascii="Open Sans" w:eastAsia="Times New Roman" w:hAnsi="Open Sans" w:cs="Open Sans"/>
          <w:b/>
        </w:rPr>
      </w:pPr>
      <w:r w:rsidRPr="00E33AFF">
        <w:rPr>
          <w:rFonts w:ascii="Open Sans" w:eastAsia="Times New Roman" w:hAnsi="Open Sans" w:cs="Open Sans"/>
          <w:b/>
        </w:rPr>
        <w:t xml:space="preserve">CLOSED SESSION </w:t>
      </w:r>
      <w:r w:rsidR="00400440">
        <w:rPr>
          <w:rFonts w:ascii="Open Sans" w:eastAsia="Times New Roman" w:hAnsi="Open Sans" w:cs="Open Sans"/>
          <w:b/>
        </w:rPr>
        <w:t>AGENDA</w:t>
      </w:r>
    </w:p>
    <w:p w14:paraId="0D7FE171" w14:textId="77777777" w:rsidR="00E00D59" w:rsidRPr="00E33AFF" w:rsidRDefault="00EC508F" w:rsidP="00E00D59">
      <w:pPr>
        <w:spacing w:after="0" w:line="240" w:lineRule="auto"/>
        <w:jc w:val="center"/>
        <w:rPr>
          <w:rFonts w:ascii="Open Sans" w:eastAsia="Times New Roman" w:hAnsi="Open Sans" w:cs="Open Sans"/>
          <w:b/>
        </w:rPr>
      </w:pPr>
      <w:r w:rsidRPr="00E33AFF">
        <w:rPr>
          <w:rFonts w:ascii="Open Sans" w:eastAsia="Times New Roman" w:hAnsi="Open Sans" w:cs="Open Sans"/>
          <w:b/>
        </w:rPr>
        <w:t>FOR</w:t>
      </w:r>
    </w:p>
    <w:p w14:paraId="7DF87148" w14:textId="77777777" w:rsidR="005E4067" w:rsidRPr="00E33AFF" w:rsidRDefault="00EC508F" w:rsidP="005E4067">
      <w:pPr>
        <w:spacing w:after="0" w:line="240" w:lineRule="auto"/>
        <w:jc w:val="center"/>
        <w:rPr>
          <w:rFonts w:ascii="Open Sans" w:eastAsia="Times New Roman" w:hAnsi="Open Sans" w:cs="Open Sans"/>
          <w:b/>
          <w:bCs/>
        </w:rPr>
      </w:pPr>
      <w:r w:rsidRPr="00E33AFF">
        <w:rPr>
          <w:rFonts w:ascii="Open Sans" w:eastAsia="Times New Roman" w:hAnsi="Open Sans" w:cs="Open Sans"/>
          <w:b/>
          <w:bCs/>
          <w:caps/>
        </w:rPr>
        <w:t>Monday, July 01, 2024,</w:t>
      </w:r>
      <w:r w:rsidRPr="00E33AFF">
        <w:rPr>
          <w:rFonts w:ascii="Times New Roman" w:eastAsia="Times New Roman" w:hAnsi="Times New Roman"/>
          <w:b/>
          <w:caps/>
        </w:rPr>
        <w:t xml:space="preserve"> </w:t>
      </w:r>
      <w:r w:rsidRPr="00E33AFF">
        <w:rPr>
          <w:rFonts w:ascii="Open Sans" w:eastAsia="Times New Roman" w:hAnsi="Open Sans" w:cs="Open Sans"/>
          <w:b/>
          <w:bCs/>
        </w:rPr>
        <w:t>AT 10:00 AM</w:t>
      </w:r>
    </w:p>
    <w:p w14:paraId="3F1ED111" w14:textId="77777777" w:rsidR="005E4067" w:rsidRPr="00E33AFF" w:rsidRDefault="00EC508F" w:rsidP="005E4067">
      <w:pPr>
        <w:spacing w:after="0" w:line="240" w:lineRule="auto"/>
        <w:jc w:val="center"/>
        <w:rPr>
          <w:rFonts w:ascii="Open Sans" w:eastAsia="Times New Roman" w:hAnsi="Open Sans" w:cs="Open Sans"/>
        </w:rPr>
      </w:pPr>
      <w:r w:rsidRPr="00E33AFF">
        <w:rPr>
          <w:rFonts w:ascii="Open Sans" w:eastAsia="Times New Roman" w:hAnsi="Open Sans" w:cs="Open Sans"/>
          <w:b/>
          <w:bCs/>
        </w:rPr>
        <w:t>CITY ADMINISTRATION BUILDING</w:t>
      </w:r>
    </w:p>
    <w:p w14:paraId="1C474109" w14:textId="77777777" w:rsidR="005E4067" w:rsidRPr="00E33AFF" w:rsidRDefault="00EC508F" w:rsidP="005E4067">
      <w:pPr>
        <w:spacing w:after="0" w:line="240" w:lineRule="auto"/>
        <w:jc w:val="center"/>
        <w:rPr>
          <w:rFonts w:ascii="Open Sans" w:eastAsia="Times New Roman" w:hAnsi="Open Sans" w:cs="Open Sans"/>
        </w:rPr>
      </w:pPr>
      <w:r w:rsidRPr="00E33AFF">
        <w:rPr>
          <w:rFonts w:ascii="Open Sans" w:eastAsia="Times New Roman" w:hAnsi="Open Sans" w:cs="Open Sans"/>
          <w:b/>
          <w:bCs/>
        </w:rPr>
        <w:t>COUNCIL CHAMBERS – 12</w:t>
      </w:r>
      <w:r w:rsidRPr="00E33AFF">
        <w:rPr>
          <w:rFonts w:ascii="Open Sans" w:eastAsia="Times New Roman" w:hAnsi="Open Sans" w:cs="Open Sans"/>
          <w:b/>
          <w:bCs/>
          <w:vertAlign w:val="superscript"/>
        </w:rPr>
        <w:t>TH</w:t>
      </w:r>
      <w:r w:rsidRPr="00E33AFF">
        <w:rPr>
          <w:rFonts w:ascii="Open Sans" w:eastAsia="Times New Roman" w:hAnsi="Open Sans" w:cs="Open Sans"/>
          <w:b/>
          <w:bCs/>
        </w:rPr>
        <w:t xml:space="preserve"> FLOOR</w:t>
      </w:r>
    </w:p>
    <w:p w14:paraId="7496B129" w14:textId="77777777" w:rsidR="005E4067" w:rsidRPr="00E33AFF" w:rsidRDefault="00EC508F" w:rsidP="005E4067">
      <w:pPr>
        <w:spacing w:after="0" w:line="240" w:lineRule="auto"/>
        <w:jc w:val="center"/>
        <w:rPr>
          <w:rFonts w:ascii="Open Sans" w:eastAsia="Times New Roman" w:hAnsi="Open Sans" w:cs="Open Sans"/>
        </w:rPr>
      </w:pPr>
      <w:r w:rsidRPr="00E33AFF">
        <w:rPr>
          <w:rFonts w:ascii="Open Sans" w:eastAsia="Times New Roman" w:hAnsi="Open Sans" w:cs="Open Sans"/>
          <w:b/>
          <w:bCs/>
        </w:rPr>
        <w:t>202 “C” STREET</w:t>
      </w:r>
    </w:p>
    <w:p w14:paraId="54176941" w14:textId="77777777" w:rsidR="005E4067" w:rsidRPr="00E33AFF" w:rsidRDefault="00EC508F" w:rsidP="005E4067">
      <w:pPr>
        <w:spacing w:after="0" w:line="240" w:lineRule="auto"/>
        <w:jc w:val="center"/>
        <w:rPr>
          <w:rFonts w:ascii="Open Sans" w:eastAsia="Times New Roman" w:hAnsi="Open Sans" w:cs="Open Sans"/>
        </w:rPr>
      </w:pPr>
      <w:r w:rsidRPr="00E33AFF">
        <w:rPr>
          <w:rFonts w:ascii="Open Sans" w:eastAsia="Times New Roman" w:hAnsi="Open Sans" w:cs="Open Sans"/>
          <w:b/>
          <w:bCs/>
        </w:rPr>
        <w:t>SAN DIEGO, CA  92101</w:t>
      </w:r>
    </w:p>
    <w:p w14:paraId="212DCA17" w14:textId="77777777" w:rsidR="00E00D59" w:rsidRPr="00E33AFF" w:rsidRDefault="00EC508F" w:rsidP="00E00D59">
      <w:pPr>
        <w:spacing w:after="0" w:line="240" w:lineRule="auto"/>
        <w:jc w:val="center"/>
        <w:rPr>
          <w:rFonts w:ascii="Open Sans" w:eastAsia="Times New Roman" w:hAnsi="Open Sans" w:cs="Open Sans"/>
        </w:rPr>
      </w:pPr>
      <w:r w:rsidRPr="00E33AFF">
        <w:rPr>
          <w:rFonts w:ascii="Open Sans" w:eastAsia="Times New Roman" w:hAnsi="Open Sans" w:cs="Open Sans"/>
          <w:b/>
        </w:rPr>
        <w:t>_________________</w:t>
      </w:r>
    </w:p>
    <w:p w14:paraId="74AEA846" w14:textId="77777777" w:rsidR="00E00D59" w:rsidRPr="00EC508F" w:rsidRDefault="00E00D59" w:rsidP="00E00D59">
      <w:pPr>
        <w:spacing w:after="0" w:line="240" w:lineRule="auto"/>
        <w:rPr>
          <w:rFonts w:ascii="Open Sans" w:eastAsia="Times New Roman" w:hAnsi="Open Sans" w:cs="Open Sans"/>
          <w:b/>
          <w:sz w:val="16"/>
          <w:szCs w:val="16"/>
          <w:u w:val="single"/>
        </w:rPr>
      </w:pPr>
    </w:p>
    <w:p w14:paraId="6B7A700D" w14:textId="4B9927B7" w:rsidR="00E00D59" w:rsidRPr="00E33AFF" w:rsidRDefault="00EC508F" w:rsidP="00E00D59">
      <w:pPr>
        <w:spacing w:after="0" w:line="240" w:lineRule="auto"/>
        <w:rPr>
          <w:rFonts w:ascii="Open Sans" w:eastAsia="Times New Roman" w:hAnsi="Open Sans" w:cs="Open Sans"/>
          <w:b/>
          <w:u w:val="single"/>
        </w:rPr>
      </w:pPr>
      <w:r w:rsidRPr="00E33AFF">
        <w:rPr>
          <w:rFonts w:ascii="Open Sans" w:eastAsia="Times New Roman" w:hAnsi="Open Sans" w:cs="Open Sans"/>
          <w:b/>
          <w:u w:val="single"/>
        </w:rPr>
        <w:t>NOTE</w:t>
      </w:r>
      <w:r w:rsidRPr="00E33AFF">
        <w:rPr>
          <w:rFonts w:ascii="Open Sans" w:eastAsia="Times New Roman" w:hAnsi="Open Sans" w:cs="Open Sans"/>
        </w:rPr>
        <w:t>:  In accordance with the San Diego City Council Permanent Rules for Noticing and Conduct of Closed Session Meetings, adopte</w:t>
      </w:r>
      <w:r w:rsidR="00FE179E">
        <w:rPr>
          <w:rFonts w:ascii="Open Sans" w:eastAsia="Times New Roman" w:hAnsi="Open Sans" w:cs="Open Sans"/>
        </w:rPr>
        <w:t>d by Resolution No. R-310153 on December 8, 2015, a</w:t>
      </w:r>
      <w:r w:rsidRPr="00E33AFF">
        <w:rPr>
          <w:rFonts w:ascii="Open Sans" w:eastAsia="Times New Roman" w:hAnsi="Open Sans" w:cs="Open Sans"/>
        </w:rPr>
        <w:t xml:space="preserve"> portion of the regular open meeting agenda of the City Council has been reserved for City Attorney comment, public comment, and City Council discussion of the content of this Closed Session </w:t>
      </w:r>
      <w:r w:rsidR="00584B27">
        <w:rPr>
          <w:rFonts w:ascii="Open Sans" w:eastAsia="Times New Roman" w:hAnsi="Open Sans" w:cs="Open Sans"/>
        </w:rPr>
        <w:t>Agenda</w:t>
      </w:r>
      <w:r w:rsidRPr="00E33AFF">
        <w:rPr>
          <w:rFonts w:ascii="Open Sans" w:eastAsia="Times New Roman" w:hAnsi="Open Sans" w:cs="Open Sans"/>
        </w:rPr>
        <w:t xml:space="preserve">.  </w:t>
      </w:r>
      <w:r w:rsidRPr="00E33AFF">
        <w:rPr>
          <w:rFonts w:ascii="Open Sans" w:eastAsia="Times New Roman" w:hAnsi="Open Sans" w:cs="Open Sans"/>
          <w:b/>
          <w:u w:val="single"/>
        </w:rPr>
        <w:t xml:space="preserve">Public testimony for this Closed Session Agenda </w:t>
      </w:r>
      <w:r w:rsidR="005E4067" w:rsidRPr="00E33AFF">
        <w:rPr>
          <w:rFonts w:ascii="Open Sans" w:eastAsia="Times New Roman" w:hAnsi="Open Sans" w:cs="Open Sans"/>
          <w:b/>
          <w:u w:val="single"/>
        </w:rPr>
        <w:t>will be taken today during the 10</w:t>
      </w:r>
      <w:r w:rsidRPr="00E33AFF">
        <w:rPr>
          <w:rFonts w:ascii="Open Sans" w:eastAsia="Times New Roman" w:hAnsi="Open Sans" w:cs="Open Sans"/>
          <w:b/>
          <w:u w:val="single"/>
        </w:rPr>
        <w:t>:00 a.m. Council meeting.</w:t>
      </w:r>
    </w:p>
    <w:p w14:paraId="1CE57C81" w14:textId="77777777" w:rsidR="007575B5" w:rsidRPr="007575B5" w:rsidRDefault="007575B5" w:rsidP="00EC508F">
      <w:pPr>
        <w:tabs>
          <w:tab w:val="left" w:pos="432"/>
        </w:tabs>
        <w:spacing w:after="0" w:line="240" w:lineRule="auto"/>
        <w:rPr>
          <w:rFonts w:ascii="Open Sans" w:eastAsia="Times New Roman" w:hAnsi="Open Sans" w:cs="Open Sans"/>
          <w:b/>
        </w:rPr>
      </w:pPr>
    </w:p>
    <w:p w14:paraId="763F91EA" w14:textId="3B5567FA" w:rsidR="007575B5" w:rsidRPr="007575B5" w:rsidRDefault="007575B5" w:rsidP="007575B5">
      <w:pPr>
        <w:spacing w:after="240" w:line="240" w:lineRule="auto"/>
        <w:rPr>
          <w:rFonts w:ascii="Open Sans" w:eastAsia="Times New Roman" w:hAnsi="Open Sans" w:cs="Open Sans"/>
          <w:b/>
        </w:rPr>
      </w:pPr>
      <w:r w:rsidRPr="007575B5">
        <w:rPr>
          <w:rFonts w:ascii="Open Sans" w:eastAsia="Times New Roman" w:hAnsi="Open Sans" w:cs="Open Sans"/>
          <w:b/>
        </w:rPr>
        <w:t xml:space="preserve">Conference with Legal Counsel – Existing Litigation, pursuant to California Government Code </w:t>
      </w:r>
      <w:r>
        <w:rPr>
          <w:rFonts w:ascii="Open Sans" w:eastAsia="Times New Roman" w:hAnsi="Open Sans" w:cs="Open Sans"/>
          <w:b/>
        </w:rPr>
        <w:t>S</w:t>
      </w:r>
      <w:r w:rsidRPr="007575B5">
        <w:rPr>
          <w:rFonts w:ascii="Open Sans" w:eastAsia="Times New Roman" w:hAnsi="Open Sans" w:cs="Open Sans"/>
          <w:b/>
        </w:rPr>
        <w:t>ection 54956.9(d)(1):</w:t>
      </w:r>
    </w:p>
    <w:p w14:paraId="7FCDB0B8" w14:textId="77777777" w:rsidR="007575B5" w:rsidRPr="007575B5" w:rsidRDefault="007575B5" w:rsidP="007575B5">
      <w:pPr>
        <w:tabs>
          <w:tab w:val="right" w:pos="9360"/>
        </w:tabs>
        <w:spacing w:after="0" w:line="240" w:lineRule="auto"/>
        <w:ind w:left="720" w:hanging="720"/>
        <w:rPr>
          <w:rFonts w:ascii="Open Sans" w:eastAsia="Times New Roman" w:hAnsi="Open Sans" w:cs="Open Sans"/>
          <w:b/>
        </w:rPr>
      </w:pPr>
      <w:r w:rsidRPr="007575B5">
        <w:rPr>
          <w:rFonts w:ascii="Open Sans" w:eastAsia="Times New Roman" w:hAnsi="Open Sans" w:cs="Open Sans"/>
          <w:b/>
        </w:rPr>
        <w:t>CS-1</w:t>
      </w:r>
      <w:r w:rsidRPr="007575B5">
        <w:rPr>
          <w:rFonts w:ascii="Open Sans" w:eastAsia="Times New Roman" w:hAnsi="Open Sans" w:cs="Open Sans"/>
          <w:b/>
        </w:rPr>
        <w:tab/>
      </w:r>
      <w:r w:rsidRPr="007575B5">
        <w:rPr>
          <w:rFonts w:ascii="Open Sans" w:eastAsia="Times New Roman" w:hAnsi="Open Sans" w:cs="Open Sans"/>
          <w:b/>
          <w:bCs/>
          <w:i/>
          <w:iCs/>
        </w:rPr>
        <w:t>In re: Bird Global, Inc., et al</w:t>
      </w:r>
      <w:r w:rsidRPr="007575B5">
        <w:rPr>
          <w:rFonts w:ascii="Open Sans" w:eastAsia="Times New Roman" w:hAnsi="Open Sans" w:cs="Open Sans"/>
          <w:b/>
        </w:rPr>
        <w:tab/>
      </w:r>
    </w:p>
    <w:p w14:paraId="110186A5" w14:textId="77777777" w:rsidR="007575B5" w:rsidRPr="007575B5" w:rsidRDefault="007575B5" w:rsidP="007575B5">
      <w:pPr>
        <w:spacing w:after="0" w:line="240" w:lineRule="auto"/>
        <w:ind w:left="720"/>
        <w:rPr>
          <w:rFonts w:ascii="Open Sans" w:eastAsia="Times New Roman" w:hAnsi="Open Sans" w:cs="Open Sans"/>
          <w:bCs/>
        </w:rPr>
      </w:pPr>
      <w:r w:rsidRPr="007575B5">
        <w:rPr>
          <w:rFonts w:ascii="Open Sans" w:eastAsia="Times New Roman" w:hAnsi="Open Sans" w:cs="Open Sans"/>
          <w:bCs/>
        </w:rPr>
        <w:t>United States Bankruptcy Court, Southern Dist. Of Florida, Miami Division</w:t>
      </w:r>
      <w:r w:rsidRPr="007575B5">
        <w:rPr>
          <w:rFonts w:ascii="Open Sans" w:eastAsia="Times New Roman" w:hAnsi="Open Sans" w:cs="Open Sans"/>
          <w:bCs/>
        </w:rPr>
        <w:br/>
        <w:t>Case No. 23-20514-CLC</w:t>
      </w:r>
    </w:p>
    <w:p w14:paraId="02972EE7" w14:textId="77777777" w:rsidR="007575B5" w:rsidRPr="007575B5" w:rsidRDefault="007575B5" w:rsidP="007575B5">
      <w:pPr>
        <w:spacing w:after="240" w:line="240" w:lineRule="auto"/>
        <w:ind w:left="5580" w:hanging="4860"/>
        <w:rPr>
          <w:rFonts w:ascii="Open Sans" w:eastAsia="Times New Roman" w:hAnsi="Open Sans" w:cs="Open Sans"/>
          <w:bCs/>
        </w:rPr>
      </w:pPr>
      <w:r w:rsidRPr="007575B5">
        <w:rPr>
          <w:rFonts w:ascii="Open Sans" w:eastAsia="Times New Roman" w:hAnsi="Open Sans" w:cs="Open Sans"/>
          <w:bCs/>
        </w:rPr>
        <w:t>Risk Management Department Claim File No.: N/A</w:t>
      </w:r>
    </w:p>
    <w:p w14:paraId="7CEF07EA" w14:textId="77777777" w:rsidR="007575B5" w:rsidRPr="007575B5" w:rsidRDefault="007575B5" w:rsidP="007575B5">
      <w:pPr>
        <w:spacing w:after="240" w:line="240" w:lineRule="auto"/>
        <w:ind w:left="720"/>
        <w:rPr>
          <w:rFonts w:ascii="Open Sans" w:eastAsia="Times New Roman" w:hAnsi="Open Sans" w:cs="Open Sans"/>
        </w:rPr>
      </w:pPr>
      <w:r w:rsidRPr="007575B5">
        <w:rPr>
          <w:rFonts w:ascii="Open Sans" w:eastAsia="Times New Roman" w:hAnsi="Open Sans" w:cs="Open Sans"/>
        </w:rPr>
        <w:fldChar w:fldCharType="begin"/>
      </w:r>
      <w:r w:rsidRPr="007575B5">
        <w:rPr>
          <w:rFonts w:ascii="Open Sans" w:eastAsia="Times New Roman" w:hAnsi="Open Sans" w:cs="Open Sans"/>
        </w:rPr>
        <w:instrText xml:space="preserve"> AUTHOR  "[(Select one: ACA, CDCA, DCA)]"  \* MERGEFORMAT </w:instrText>
      </w:r>
      <w:r w:rsidRPr="007575B5">
        <w:rPr>
          <w:rFonts w:ascii="Open Sans" w:eastAsia="Times New Roman" w:hAnsi="Open Sans" w:cs="Open Sans"/>
        </w:rPr>
        <w:fldChar w:fldCharType="separate"/>
      </w:r>
      <w:r w:rsidRPr="007575B5">
        <w:rPr>
          <w:rFonts w:ascii="Open Sans" w:eastAsia="Times New Roman" w:hAnsi="Open Sans" w:cs="Open Sans"/>
          <w:noProof/>
        </w:rPr>
        <w:t>DCA</w:t>
      </w:r>
      <w:r w:rsidRPr="007575B5">
        <w:rPr>
          <w:rFonts w:ascii="Open Sans" w:eastAsia="Times New Roman" w:hAnsi="Open Sans" w:cs="Open Sans"/>
        </w:rPr>
        <w:fldChar w:fldCharType="end"/>
      </w:r>
      <w:r w:rsidRPr="007575B5">
        <w:rPr>
          <w:rFonts w:ascii="Open Sans" w:eastAsia="Times New Roman" w:hAnsi="Open Sans" w:cs="Open Sans"/>
        </w:rPr>
        <w:t xml:space="preserve"> Assigned: M. T. Phelps and S. M. Robinson</w:t>
      </w:r>
    </w:p>
    <w:p w14:paraId="790F9E75" w14:textId="77777777" w:rsidR="007575B5" w:rsidRPr="007575B5" w:rsidRDefault="007575B5" w:rsidP="007575B5">
      <w:pPr>
        <w:spacing w:after="240" w:line="240" w:lineRule="auto"/>
        <w:ind w:left="720"/>
        <w:rPr>
          <w:rFonts w:ascii="Open Sans" w:eastAsia="Times New Roman" w:hAnsi="Open Sans" w:cs="Open Sans"/>
        </w:rPr>
      </w:pPr>
      <w:r w:rsidRPr="007575B5">
        <w:rPr>
          <w:rFonts w:ascii="Open Sans" w:eastAsia="Times New Roman" w:hAnsi="Open Sans" w:cs="Open Sans"/>
          <w:bCs/>
        </w:rPr>
        <w:t>Outside Counsel:</w:t>
      </w:r>
      <w:r w:rsidRPr="007575B5">
        <w:rPr>
          <w:rFonts w:ascii="Open Sans" w:eastAsia="Times New Roman" w:hAnsi="Open Sans" w:cs="Open Sans"/>
          <w:b/>
        </w:rPr>
        <w:t xml:space="preserve"> </w:t>
      </w:r>
      <w:r w:rsidRPr="007575B5">
        <w:rPr>
          <w:rFonts w:ascii="Open Sans" w:eastAsia="Times New Roman" w:hAnsi="Open Sans" w:cs="Open Sans"/>
          <w:bCs/>
        </w:rPr>
        <w:t>S. Berman, Shumaker, and V. Renda, Pinnacle Legal, P.C.</w:t>
      </w:r>
    </w:p>
    <w:p w14:paraId="673EE869" w14:textId="77777777" w:rsidR="007575B5" w:rsidRPr="007575B5" w:rsidRDefault="007575B5" w:rsidP="007575B5">
      <w:pPr>
        <w:spacing w:after="240" w:line="240" w:lineRule="auto"/>
        <w:ind w:left="720"/>
        <w:rPr>
          <w:rFonts w:ascii="Open Sans" w:eastAsia="Times New Roman" w:hAnsi="Open Sans" w:cs="Open Sans"/>
          <w:color w:val="000000"/>
        </w:rPr>
      </w:pPr>
      <w:r w:rsidRPr="007575B5">
        <w:rPr>
          <w:rFonts w:ascii="Open Sans" w:eastAsia="Times New Roman" w:hAnsi="Open Sans" w:cs="Open Sans"/>
          <w:bCs/>
          <w:color w:val="000000"/>
        </w:rPr>
        <w:t xml:space="preserve">This matter involves Bird Global, Inc.’s Chapter 11 bankruptcy filing, its impact on the lawsuits filed against the </w:t>
      </w:r>
      <w:proofErr w:type="gramStart"/>
      <w:r w:rsidRPr="007575B5">
        <w:rPr>
          <w:rFonts w:ascii="Open Sans" w:eastAsia="Times New Roman" w:hAnsi="Open Sans" w:cs="Open Sans"/>
          <w:bCs/>
          <w:color w:val="000000"/>
        </w:rPr>
        <w:t>City</w:t>
      </w:r>
      <w:proofErr w:type="gramEnd"/>
      <w:r w:rsidRPr="007575B5">
        <w:rPr>
          <w:rFonts w:ascii="Open Sans" w:eastAsia="Times New Roman" w:hAnsi="Open Sans" w:cs="Open Sans"/>
          <w:bCs/>
          <w:color w:val="000000"/>
        </w:rPr>
        <w:t xml:space="preserve"> arising from incidents involving Bird scooters, the status of the Court’s confirmation of Bird’s bankruptcy re-organization plan, and recommended settlement payment to secure releases of the City’s lawsuits. The C</w:t>
      </w:r>
      <w:r w:rsidRPr="007575B5">
        <w:rPr>
          <w:rFonts w:ascii="Open Sans" w:eastAsia="Times New Roman" w:hAnsi="Open Sans" w:cs="Open Sans"/>
          <w:color w:val="000000"/>
        </w:rPr>
        <w:t>ity Attorney’s Office will update the Mayor and City Council on the status of the litigation and seek direction.</w:t>
      </w:r>
    </w:p>
    <w:p w14:paraId="7366F25C" w14:textId="6DA8B39F" w:rsidR="007575B5" w:rsidRPr="007575B5" w:rsidRDefault="007575B5" w:rsidP="007575B5">
      <w:pPr>
        <w:spacing w:after="240" w:line="240" w:lineRule="auto"/>
        <w:rPr>
          <w:rFonts w:ascii="Open Sans" w:eastAsia="Times New Roman" w:hAnsi="Open Sans" w:cs="Open Sans"/>
          <w:b/>
        </w:rPr>
      </w:pPr>
      <w:r w:rsidRPr="007575B5">
        <w:rPr>
          <w:rFonts w:ascii="Open Sans" w:eastAsia="Times New Roman" w:hAnsi="Open Sans" w:cs="Open Sans"/>
          <w:b/>
        </w:rPr>
        <w:t xml:space="preserve">Conference with Legal Counsel – Significant Exposure to Litigation, pursuant to California Government Code </w:t>
      </w:r>
      <w:r>
        <w:rPr>
          <w:rFonts w:ascii="Open Sans" w:eastAsia="Times New Roman" w:hAnsi="Open Sans" w:cs="Open Sans"/>
          <w:b/>
        </w:rPr>
        <w:t>S</w:t>
      </w:r>
      <w:r w:rsidRPr="007575B5">
        <w:rPr>
          <w:rFonts w:ascii="Open Sans" w:eastAsia="Times New Roman" w:hAnsi="Open Sans" w:cs="Open Sans"/>
          <w:b/>
        </w:rPr>
        <w:t>ection 54956.9(d)(2):</w:t>
      </w:r>
    </w:p>
    <w:p w14:paraId="4F6CBB0B" w14:textId="77777777" w:rsidR="007575B5" w:rsidRPr="007575B5" w:rsidRDefault="007575B5" w:rsidP="007575B5">
      <w:pPr>
        <w:tabs>
          <w:tab w:val="right" w:pos="9360"/>
        </w:tabs>
        <w:spacing w:after="0" w:line="240" w:lineRule="auto"/>
        <w:ind w:left="720" w:hanging="720"/>
        <w:rPr>
          <w:rFonts w:ascii="Open Sans" w:eastAsia="Times New Roman" w:hAnsi="Open Sans" w:cs="Open Sans"/>
          <w:b/>
        </w:rPr>
      </w:pPr>
      <w:r w:rsidRPr="007575B5">
        <w:rPr>
          <w:rFonts w:ascii="Open Sans" w:eastAsia="Times New Roman" w:hAnsi="Open Sans" w:cs="Open Sans"/>
          <w:b/>
        </w:rPr>
        <w:t>CS-2</w:t>
      </w:r>
      <w:r w:rsidRPr="007575B5">
        <w:rPr>
          <w:rFonts w:ascii="Open Sans" w:eastAsia="Times New Roman" w:hAnsi="Open Sans" w:cs="Open Sans"/>
          <w:b/>
        </w:rPr>
        <w:tab/>
        <w:t>Number of Cases: One</w:t>
      </w:r>
    </w:p>
    <w:p w14:paraId="19506625" w14:textId="77777777" w:rsidR="007575B5" w:rsidRPr="007575B5" w:rsidRDefault="007575B5" w:rsidP="007575B5">
      <w:pPr>
        <w:tabs>
          <w:tab w:val="right" w:pos="9360"/>
        </w:tabs>
        <w:spacing w:after="0" w:line="240" w:lineRule="auto"/>
        <w:ind w:left="720" w:hanging="720"/>
        <w:rPr>
          <w:rFonts w:ascii="Open Sans" w:eastAsia="Times New Roman" w:hAnsi="Open Sans" w:cs="Open Sans"/>
        </w:rPr>
      </w:pPr>
    </w:p>
    <w:p w14:paraId="3C6B686B" w14:textId="77777777" w:rsidR="007575B5" w:rsidRPr="007575B5" w:rsidRDefault="007575B5" w:rsidP="007575B5">
      <w:pPr>
        <w:spacing w:after="240" w:line="240" w:lineRule="auto"/>
        <w:ind w:left="720"/>
        <w:rPr>
          <w:rFonts w:ascii="Open Sans" w:eastAsia="Times New Roman" w:hAnsi="Open Sans" w:cs="Open Sans"/>
        </w:rPr>
      </w:pPr>
      <w:r w:rsidRPr="007575B5">
        <w:rPr>
          <w:rFonts w:ascii="Open Sans" w:eastAsia="Times New Roman" w:hAnsi="Open Sans" w:cs="Open Sans"/>
        </w:rPr>
        <w:t>SDCA Assigned: K. J. Steinman</w:t>
      </w:r>
      <w:r w:rsidRPr="007575B5">
        <w:rPr>
          <w:rFonts w:ascii="Open Sans" w:eastAsia="Times New Roman" w:hAnsi="Open Sans" w:cs="Open Sans"/>
        </w:rPr>
        <w:br w:type="page"/>
        <w:t xml:space="preserve">The City Attorney’s Office will discuss a threat of litigation with the Mayor and City Council and seek direction. </w:t>
      </w:r>
    </w:p>
    <w:p w14:paraId="55302263" w14:textId="723BABED" w:rsidR="00E00D59" w:rsidRPr="00612C5E" w:rsidRDefault="00E00D59" w:rsidP="007575B5">
      <w:pPr>
        <w:spacing w:after="240" w:line="240" w:lineRule="auto"/>
        <w:rPr>
          <w:rFonts w:ascii="Open Sans" w:eastAsia="Times New Roman" w:hAnsi="Open Sans" w:cs="Open Sans"/>
        </w:rPr>
      </w:pPr>
    </w:p>
    <w:sectPr w:rsidR="00E00D59" w:rsidRPr="00612C5E" w:rsidSect="007B25CF">
      <w:headerReference w:type="default" r:id="rId6"/>
      <w:pgSz w:w="12240" w:h="15840"/>
      <w:pgMar w:top="63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C54C" w14:textId="77777777" w:rsidR="003B1A58" w:rsidRDefault="00EC508F">
      <w:pPr>
        <w:spacing w:after="0" w:line="240" w:lineRule="auto"/>
      </w:pPr>
      <w:r>
        <w:separator/>
      </w:r>
    </w:p>
  </w:endnote>
  <w:endnote w:type="continuationSeparator" w:id="0">
    <w:p w14:paraId="24EC9540" w14:textId="77777777" w:rsidR="003B1A58" w:rsidRDefault="00EC5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A953B" w14:textId="77777777" w:rsidR="003B1A58" w:rsidRDefault="00EC508F">
      <w:pPr>
        <w:spacing w:after="0" w:line="240" w:lineRule="auto"/>
      </w:pPr>
      <w:r>
        <w:separator/>
      </w:r>
    </w:p>
  </w:footnote>
  <w:footnote w:type="continuationSeparator" w:id="0">
    <w:p w14:paraId="56DF87E1" w14:textId="77777777" w:rsidR="003B1A58" w:rsidRDefault="00EC5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B154" w14:textId="77777777" w:rsidR="007B25CF" w:rsidRDefault="00EC508F" w:rsidP="007B25CF">
    <w:pPr>
      <w:pStyle w:val="Header"/>
      <w:jc w:val="right"/>
      <w:rPr>
        <w:rFonts w:ascii="Open Sans" w:hAnsi="Open Sans" w:cs="Open Sans"/>
      </w:rPr>
    </w:pPr>
    <w:r>
      <w:rPr>
        <w:rFonts w:ascii="Open Sans" w:hAnsi="Open Sans" w:cs="Open Sans"/>
      </w:rPr>
      <w:t xml:space="preserve">Closed Session Agenda </w:t>
    </w:r>
  </w:p>
  <w:p w14:paraId="3446C021" w14:textId="5AAD0747" w:rsidR="007B25CF" w:rsidRDefault="00EC508F" w:rsidP="007B25CF">
    <w:pPr>
      <w:pStyle w:val="Header"/>
      <w:jc w:val="right"/>
      <w:rPr>
        <w:rFonts w:ascii="Open Sans" w:hAnsi="Open Sans" w:cs="Open Sans"/>
      </w:rPr>
    </w:pPr>
    <w:r w:rsidRPr="00EC508F">
      <w:rPr>
        <w:rFonts w:ascii="Open Sans" w:hAnsi="Open Sans" w:cs="Open Sans"/>
      </w:rPr>
      <w:t>Monday, July 1, 2024</w:t>
    </w:r>
  </w:p>
  <w:p w14:paraId="194578F3" w14:textId="77777777" w:rsidR="007B25CF" w:rsidRDefault="00EC508F" w:rsidP="007B25CF">
    <w:pPr>
      <w:pStyle w:val="Header"/>
      <w:jc w:val="right"/>
      <w:rPr>
        <w:rFonts w:ascii="Open Sans" w:hAnsi="Open Sans" w:cs="Open Sans"/>
      </w:rPr>
    </w:pPr>
    <w:r>
      <w:rPr>
        <w:rFonts w:ascii="Open Sans" w:hAnsi="Open Sans" w:cs="Open Sans"/>
      </w:rPr>
      <w:t xml:space="preserve">Page </w:t>
    </w:r>
    <w:sdt>
      <w:sdtPr>
        <w:rPr>
          <w:rFonts w:ascii="Open Sans" w:hAnsi="Open Sans" w:cs="Open Sans"/>
          <w:noProof/>
        </w:rPr>
        <w:id w:val="-225068218"/>
        <w:docPartObj>
          <w:docPartGallery w:val="Page Numbers (Top of Page)"/>
          <w:docPartUnique/>
        </w:docPartObj>
      </w:sdtPr>
      <w:sdtEndPr/>
      <w:sdtContent>
        <w:r>
          <w:rPr>
            <w:rFonts w:ascii="Open Sans" w:hAnsi="Open Sans" w:cs="Open Sans"/>
          </w:rPr>
          <w:fldChar w:fldCharType="begin"/>
        </w:r>
        <w:r>
          <w:rPr>
            <w:rFonts w:ascii="Open Sans" w:hAnsi="Open Sans" w:cs="Open Sans"/>
          </w:rPr>
          <w:instrText xml:space="preserve"> PAGE   \* MERGEFORMAT </w:instrText>
        </w:r>
        <w:r>
          <w:rPr>
            <w:rFonts w:ascii="Open Sans" w:hAnsi="Open Sans" w:cs="Open Sans"/>
          </w:rPr>
          <w:fldChar w:fldCharType="separate"/>
        </w:r>
        <w:r>
          <w:rPr>
            <w:rFonts w:ascii="Open Sans" w:hAnsi="Open Sans" w:cs="Open Sans"/>
          </w:rPr>
          <w:t>2</w:t>
        </w:r>
        <w:r>
          <w:rPr>
            <w:rFonts w:ascii="Open Sans" w:hAnsi="Open Sans" w:cs="Open Sans"/>
            <w:noProof/>
          </w:rPr>
          <w:fldChar w:fldCharType="end"/>
        </w:r>
      </w:sdtContent>
    </w:sdt>
  </w:p>
  <w:p w14:paraId="6E4B8EE6" w14:textId="77777777" w:rsidR="007B25CF" w:rsidRDefault="007B25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59"/>
    <w:rsid w:val="00261F00"/>
    <w:rsid w:val="003B1A58"/>
    <w:rsid w:val="00400440"/>
    <w:rsid w:val="004855DA"/>
    <w:rsid w:val="00492C89"/>
    <w:rsid w:val="004B36FD"/>
    <w:rsid w:val="00584B27"/>
    <w:rsid w:val="005E4067"/>
    <w:rsid w:val="00612C5E"/>
    <w:rsid w:val="007575B5"/>
    <w:rsid w:val="00792D08"/>
    <w:rsid w:val="007B25CF"/>
    <w:rsid w:val="007C050D"/>
    <w:rsid w:val="00913F0D"/>
    <w:rsid w:val="009C281D"/>
    <w:rsid w:val="00E00D59"/>
    <w:rsid w:val="00E33AFF"/>
    <w:rsid w:val="00E90A6A"/>
    <w:rsid w:val="00EC508F"/>
    <w:rsid w:val="00ED76F1"/>
    <w:rsid w:val="00FE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463D"/>
  <w15:chartTrackingRefBased/>
  <w15:docId w15:val="{56C82CC2-9F64-4E9B-9518-EABA1A22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81D"/>
    <w:rPr>
      <w:rFonts w:ascii="Segoe UI" w:hAnsi="Segoe UI" w:cs="Segoe UI"/>
      <w:sz w:val="18"/>
      <w:szCs w:val="18"/>
    </w:rPr>
  </w:style>
  <w:style w:type="paragraph" w:styleId="Header">
    <w:name w:val="header"/>
    <w:basedOn w:val="Normal"/>
    <w:link w:val="HeaderChar"/>
    <w:uiPriority w:val="99"/>
    <w:unhideWhenUsed/>
    <w:rsid w:val="007B2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5CF"/>
  </w:style>
  <w:style w:type="paragraph" w:styleId="Footer">
    <w:name w:val="footer"/>
    <w:basedOn w:val="Normal"/>
    <w:link w:val="FooterChar"/>
    <w:uiPriority w:val="99"/>
    <w:unhideWhenUsed/>
    <w:rsid w:val="007B2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City of San Diego</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Ramirez-Ortiz, Lorraine</dc:creator>
  <cp:lastModifiedBy>Soria-Flores, Yahaira</cp:lastModifiedBy>
  <cp:revision>14</cp:revision>
  <cp:lastPrinted>2016-07-22T19:59:00Z</cp:lastPrinted>
  <dcterms:created xsi:type="dcterms:W3CDTF">2016-08-31T13:32:00Z</dcterms:created>
  <dcterms:modified xsi:type="dcterms:W3CDTF">2024-06-26T21:57:00Z</dcterms:modified>
</cp:coreProperties>
</file>